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89" w:rsidRPr="00CC3B89" w:rsidRDefault="00CC3B89" w:rsidP="00CC3B89">
      <w:pPr>
        <w:shd w:val="clear" w:color="auto" w:fill="444444"/>
        <w:spacing w:after="210" w:line="690" w:lineRule="atLeast"/>
        <w:outlineLvl w:val="0"/>
        <w:rPr>
          <w:rFonts w:ascii="Segoe Print" w:eastAsia="Times New Roman" w:hAnsi="Segoe Print" w:cs="Times New Roman"/>
          <w:color w:val="FFFFFF"/>
          <w:kern w:val="36"/>
          <w:sz w:val="54"/>
          <w:szCs w:val="54"/>
          <w:lang w:eastAsia="tr-TR"/>
        </w:rPr>
      </w:pPr>
      <w:r w:rsidRPr="00CC3B89">
        <w:rPr>
          <w:rFonts w:ascii="Segoe Print" w:eastAsia="Times New Roman" w:hAnsi="Segoe Print" w:cs="Times New Roman"/>
          <w:color w:val="FFFFFF"/>
          <w:kern w:val="36"/>
          <w:sz w:val="54"/>
          <w:szCs w:val="54"/>
          <w:lang w:eastAsia="tr-TR"/>
        </w:rPr>
        <w:t>Akran zorbalığı: Liseli gençler arasında neler oluyor?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Akran zorbalığı aynı yaş grubunda olan bireylerin birbirlerine uyguladıkları kötü muamele, aşağılayıcı, sözel, fiziksel ve psikolojik şiddet içeren davranışları içeriyor. “Zorba” akranlarına şiddet ve baskı uygulayan, “kurban” ise akranlarından şiddet ve baskı gören gençleri niteliyor. Hem zorba hem de kurban zorbalıktan olumsuz etkileniyorlar. Bunların hiçbirine dahil olmayan gençlerin okul deneyimleri daha olumlu geçiyor.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Zorbalığın literatürdeki tanımı;</w:t>
      </w:r>
      <w:r w:rsidRPr="00CC3B89">
        <w:rPr>
          <w:rFonts w:ascii="Segoe Print" w:eastAsia="Times New Roman" w:hAnsi="Segoe Print" w:cs="Helvetica"/>
          <w:i/>
          <w:iCs/>
          <w:color w:val="222222"/>
          <w:sz w:val="23"/>
          <w:szCs w:val="23"/>
          <w:lang w:eastAsia="tr-TR"/>
        </w:rPr>
        <w:t> “karşı tarafı bilinçli ve kasıtlı bir şekilde incitmeyi amaçlayan, kurban ve zorba arasında güç dengesizliğinin hakim olduğu, tekrarlayıcı ve sürekli yapılan saldırgan davranışlar”</w:t>
      </w:r>
      <w:r w:rsidRPr="00CC3B89">
        <w:rPr>
          <w:rFonts w:ascii="Segoe Print" w:eastAsia="Times New Roman" w:hAnsi="Segoe Print" w:cs="Helvetica"/>
          <w:color w:val="222222"/>
          <w:sz w:val="23"/>
          <w:szCs w:val="23"/>
          <w:lang w:eastAsia="tr-TR"/>
        </w:rPr>
        <w:t> (Olweus, 1993).</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Genç Hayat Vakfı’nın İstanbul’daki 50 liseden 1714 genç ile yaptığı detaylı bir araştırma (2015) zorbalık ve şiddeti anlamamıza yardımcı olabilir.</w:t>
      </w:r>
    </w:p>
    <w:p w:rsidR="00CC3B89" w:rsidRPr="00CC3B89" w:rsidRDefault="00CC3B89" w:rsidP="00CC3B89">
      <w:pPr>
        <w:spacing w:before="360" w:after="210" w:line="435" w:lineRule="atLeast"/>
        <w:outlineLvl w:val="3"/>
        <w:rPr>
          <w:rFonts w:ascii="Segoe Print" w:eastAsia="Times New Roman" w:hAnsi="Segoe Print" w:cs="Arial"/>
          <w:color w:val="111111"/>
          <w:sz w:val="29"/>
          <w:szCs w:val="29"/>
          <w:lang w:eastAsia="tr-TR"/>
        </w:rPr>
      </w:pPr>
      <w:r w:rsidRPr="00CC3B89">
        <w:rPr>
          <w:rFonts w:ascii="Segoe Print" w:eastAsia="Times New Roman" w:hAnsi="Segoe Print" w:cs="Arial"/>
          <w:b/>
          <w:bCs/>
          <w:color w:val="111111"/>
          <w:sz w:val="29"/>
          <w:szCs w:val="29"/>
          <w:lang w:eastAsia="tr-TR"/>
        </w:rPr>
        <w:t>Rapor özeti: İstanbul’daki liselerde neler oluyor?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Gençler sıklıkla akran zorbalığına maruz kalıyor ve şahit oluyorlar. Akran zorbalığı sözel ve fiziksel şiddeti içeriyor. Lakaplar, alay, şakalar, kötü sözler, dedikodu, dayak, eşya kırma, tehdit, dışlanma bu şiddetin türlerinden. Gençler şiddeti ispiyoncu olmamak ve kendi başlarına çözmek adına saklıyor olabilirler. Öte yandan, okullar yeterli yaptırımı uygulamıyor. Gençler okullarının gerekli cezayı ve yaptırımı vermediğini düşünüyor. Bu da şiddeti gizlemelerine ve kendi içlerine saklamalarına yol açıyor. Güven sağlamanın, gerekli yaptırımları uygulamanın ve gençlere destek vermenin önemini bir kez daha görüyoruz. Gençlerle konuşmak, gereken yardımı yapmak, ve şiddeti yaptırımsız bırakmamak gerekiyor.</w:t>
      </w:r>
    </w:p>
    <w:p w:rsidR="00CC3B89" w:rsidRPr="00CC3B89" w:rsidRDefault="00CC3B89" w:rsidP="00CC3B89">
      <w:pPr>
        <w:spacing w:before="315" w:after="165" w:line="375" w:lineRule="atLeast"/>
        <w:outlineLvl w:val="4"/>
        <w:rPr>
          <w:rFonts w:ascii="Segoe Print" w:eastAsia="Times New Roman" w:hAnsi="Segoe Print" w:cs="Arial"/>
          <w:color w:val="111111"/>
          <w:sz w:val="26"/>
          <w:szCs w:val="26"/>
          <w:lang w:eastAsia="tr-TR"/>
        </w:rPr>
      </w:pPr>
      <w:r w:rsidRPr="00CC3B89">
        <w:rPr>
          <w:rFonts w:ascii="Segoe Print" w:eastAsia="Times New Roman" w:hAnsi="Segoe Print" w:cs="Arial"/>
          <w:b/>
          <w:bCs/>
          <w:color w:val="111111"/>
          <w:sz w:val="26"/>
          <w:szCs w:val="26"/>
          <w:lang w:eastAsia="tr-TR"/>
        </w:rPr>
        <w:t>Raporun ayrıntıları neler anlatıyor?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Gençlerde, </w:t>
      </w:r>
      <w:r w:rsidRPr="00CC3B89">
        <w:rPr>
          <w:rFonts w:ascii="Segoe Print" w:eastAsia="Times New Roman" w:hAnsi="Segoe Print" w:cs="Helvetica"/>
          <w:i/>
          <w:iCs/>
          <w:color w:val="222222"/>
          <w:sz w:val="23"/>
          <w:szCs w:val="23"/>
          <w:lang w:eastAsia="tr-TR"/>
        </w:rPr>
        <w:t>uygulanan </w:t>
      </w:r>
      <w:r w:rsidRPr="00CC3B89">
        <w:rPr>
          <w:rFonts w:ascii="Segoe Print" w:eastAsia="Times New Roman" w:hAnsi="Segoe Print" w:cs="Helvetica"/>
          <w:color w:val="222222"/>
          <w:sz w:val="23"/>
          <w:szCs w:val="23"/>
          <w:lang w:eastAsia="tr-TR"/>
        </w:rPr>
        <w:t>ve </w:t>
      </w:r>
      <w:r w:rsidRPr="00CC3B89">
        <w:rPr>
          <w:rFonts w:ascii="Segoe Print" w:eastAsia="Times New Roman" w:hAnsi="Segoe Print" w:cs="Helvetica"/>
          <w:i/>
          <w:iCs/>
          <w:color w:val="222222"/>
          <w:sz w:val="23"/>
          <w:szCs w:val="23"/>
          <w:lang w:eastAsia="tr-TR"/>
        </w:rPr>
        <w:t>şahit oldunan</w:t>
      </w:r>
      <w:r w:rsidRPr="00CC3B89">
        <w:rPr>
          <w:rFonts w:ascii="Segoe Print" w:eastAsia="Times New Roman" w:hAnsi="Segoe Print" w:cs="Helvetica"/>
          <w:color w:val="222222"/>
          <w:sz w:val="23"/>
          <w:szCs w:val="23"/>
          <w:lang w:eastAsia="tr-TR"/>
        </w:rPr>
        <w:t xml:space="preserve"> şiddet türleri ve sıklıkları birbirinden farklı gözüküyor. Gençlere maruz kaldıkları şiddet türü ve ne sıklıkta maruz kaldıkları </w:t>
      </w:r>
      <w:r w:rsidRPr="00CC3B89">
        <w:rPr>
          <w:rFonts w:ascii="Segoe Print" w:eastAsia="Times New Roman" w:hAnsi="Segoe Print" w:cs="Helvetica"/>
          <w:color w:val="222222"/>
          <w:sz w:val="23"/>
          <w:szCs w:val="23"/>
          <w:lang w:eastAsia="tr-TR"/>
        </w:rPr>
        <w:lastRenderedPageBreak/>
        <w:t>sorulduğunda farklı, başkalarına uygulanan (yani şahit oldukları) şiddet ve sıklığı sorulduğunda farklı cevaplar veriyorlar.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Örneğin, araştırmada gençlere kendilerinin şiddet türlerine ne sıklıkta </w:t>
      </w:r>
      <w:r w:rsidRPr="00CC3B89">
        <w:rPr>
          <w:rFonts w:ascii="Segoe Print" w:eastAsia="Times New Roman" w:hAnsi="Segoe Print" w:cs="Helvetica"/>
          <w:i/>
          <w:iCs/>
          <w:color w:val="222222"/>
          <w:sz w:val="23"/>
          <w:szCs w:val="23"/>
          <w:lang w:eastAsia="tr-TR"/>
        </w:rPr>
        <w:t>maruz kaldıkları</w:t>
      </w:r>
      <w:r w:rsidRPr="00CC3B89">
        <w:rPr>
          <w:rFonts w:ascii="Segoe Print" w:eastAsia="Times New Roman" w:hAnsi="Segoe Print" w:cs="Helvetica"/>
          <w:color w:val="222222"/>
          <w:sz w:val="23"/>
          <w:szCs w:val="23"/>
          <w:lang w:eastAsia="tr-TR"/>
        </w:rPr>
        <w:t> sorulduğunda; saldırı/dövülme ve itilme/dayak/tokat atılma oranları daha az çıkıyor (sırasıyla; %7,6, %5,8).</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Ancak, şiddet türlerine ne sıklıkla </w:t>
      </w:r>
      <w:r w:rsidRPr="00CC3B89">
        <w:rPr>
          <w:rFonts w:ascii="Segoe Print" w:eastAsia="Times New Roman" w:hAnsi="Segoe Print" w:cs="Helvetica"/>
          <w:i/>
          <w:iCs/>
          <w:color w:val="222222"/>
          <w:sz w:val="23"/>
          <w:szCs w:val="23"/>
          <w:lang w:eastAsia="tr-TR"/>
        </w:rPr>
        <w:t>şahit oldukları</w:t>
      </w:r>
      <w:r w:rsidRPr="00CC3B89">
        <w:rPr>
          <w:rFonts w:ascii="Segoe Print" w:eastAsia="Times New Roman" w:hAnsi="Segoe Print" w:cs="Helvetica"/>
          <w:color w:val="222222"/>
          <w:sz w:val="23"/>
          <w:szCs w:val="23"/>
          <w:lang w:eastAsia="tr-TR"/>
        </w:rPr>
        <w:t> sorulduğunda saldırı/dövülme oranı (%22,8) ve itme/dayak/tokat oranı yükseliyor (%23,9).</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Peki bu oranlar gerçekte olanları yansıtıyor mu? Yoksa; gençler kendi başlarına gelenleri gizliyorlar, başkalarının başına gelenleri anlatırken daha rahat ve açık davranıyor olabilirler mi?</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Genellikle, gençler arasında; yaşananları gizli tutma, ispiyoncu olmamak adına olayları iç grupta çözme, araya arabulucu dahil etmeme, şikayet etmeme veya utanma sebebiyle sır saklama gibi davranışlar yaygın olabiliyor.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Araştırmada,</w:t>
      </w:r>
      <w:r w:rsidRPr="00CC3B89">
        <w:rPr>
          <w:rFonts w:ascii="Segoe Print" w:eastAsia="Times New Roman" w:hAnsi="Segoe Print" w:cs="Helvetica"/>
          <w:b/>
          <w:bCs/>
          <w:color w:val="222222"/>
          <w:sz w:val="23"/>
          <w:szCs w:val="23"/>
          <w:lang w:eastAsia="tr-TR"/>
        </w:rPr>
        <w:t> gençler “aramızda halletik, kendim hallettim, büyütülecek bir olay değildi” cevapları veriyorlar</w:t>
      </w:r>
      <w:r w:rsidRPr="00CC3B89">
        <w:rPr>
          <w:rFonts w:ascii="Segoe Print" w:eastAsia="Times New Roman" w:hAnsi="Segoe Print" w:cs="Helvetica"/>
          <w:b/>
          <w:bCs/>
          <w:i/>
          <w:iCs/>
          <w:color w:val="222222"/>
          <w:sz w:val="23"/>
          <w:szCs w:val="23"/>
          <w:lang w:eastAsia="tr-TR"/>
        </w:rPr>
        <w:t>.</w:t>
      </w:r>
      <w:r w:rsidRPr="00CC3B89">
        <w:rPr>
          <w:rFonts w:ascii="Segoe Print" w:eastAsia="Times New Roman" w:hAnsi="Segoe Print" w:cs="Helvetica"/>
          <w:color w:val="222222"/>
          <w:sz w:val="23"/>
          <w:szCs w:val="23"/>
          <w:lang w:eastAsia="tr-TR"/>
        </w:rPr>
        <w:t> Bu cevaplar ispiyoncu olmaktan kaçınma ve gizleme davranışlarını doğrular nitelikte.</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Gizleme nedenleri arasında okulun geçmişte yaptırım uygulamaması da olabilir. Madem okul çözmüyor, ben çözeceğim, kısasa kısas algısı oluşabiliyor.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Araştırmadaki gençler, </w:t>
      </w:r>
      <w:r w:rsidRPr="00CC3B89">
        <w:rPr>
          <w:rFonts w:ascii="Segoe Print" w:eastAsia="Times New Roman" w:hAnsi="Segoe Print" w:cs="Helvetica"/>
          <w:i/>
          <w:iCs/>
          <w:color w:val="222222"/>
          <w:sz w:val="23"/>
          <w:szCs w:val="23"/>
          <w:lang w:eastAsia="tr-TR"/>
        </w:rPr>
        <w:t>okullarının yeterli yaptırımı uygulamadığını</w:t>
      </w:r>
      <w:r w:rsidRPr="00CC3B89">
        <w:rPr>
          <w:rFonts w:ascii="Segoe Print" w:eastAsia="Times New Roman" w:hAnsi="Segoe Print" w:cs="Helvetica"/>
          <w:color w:val="222222"/>
          <w:sz w:val="23"/>
          <w:szCs w:val="23"/>
          <w:lang w:eastAsia="tr-TR"/>
        </w:rPr>
        <w:t> da belirtiyorlar, hatta gençlerin %73’ü okulun zorbalık hakkında hiçbir şey yapmadığını söylüyor.  Gençler, </w:t>
      </w:r>
      <w:r w:rsidRPr="00CC3B89">
        <w:rPr>
          <w:rFonts w:ascii="Segoe Print" w:eastAsia="Times New Roman" w:hAnsi="Segoe Print" w:cs="Helvetica"/>
          <w:b/>
          <w:bCs/>
          <w:color w:val="222222"/>
          <w:sz w:val="23"/>
          <w:szCs w:val="23"/>
          <w:lang w:eastAsia="tr-TR"/>
        </w:rPr>
        <w:t>“Öğretmenler umursamıyor, dilekçe yazdım hiçbir sonuç alamadım, hep kendi içime attım, kimseye anlatmadım, öğretmenler uyarmakla yetindi.”</w:t>
      </w:r>
      <w:r w:rsidRPr="00CC3B89">
        <w:rPr>
          <w:rFonts w:ascii="Segoe Print" w:eastAsia="Times New Roman" w:hAnsi="Segoe Print" w:cs="Helvetica"/>
          <w:color w:val="222222"/>
          <w:sz w:val="23"/>
          <w:szCs w:val="23"/>
          <w:lang w:eastAsia="tr-TR"/>
        </w:rPr>
        <w:t> cevapları veriyor.</w:t>
      </w:r>
    </w:p>
    <w:p w:rsidR="00CC3B89" w:rsidRPr="00CC3B89" w:rsidRDefault="00CC3B89" w:rsidP="00CC3B89">
      <w:pPr>
        <w:spacing w:before="360" w:after="210" w:line="435" w:lineRule="atLeast"/>
        <w:outlineLvl w:val="3"/>
        <w:rPr>
          <w:rFonts w:ascii="Segoe Print" w:eastAsia="Times New Roman" w:hAnsi="Segoe Print" w:cs="Arial"/>
          <w:color w:val="111111"/>
          <w:sz w:val="29"/>
          <w:szCs w:val="29"/>
          <w:lang w:eastAsia="tr-TR"/>
        </w:rPr>
      </w:pPr>
      <w:r w:rsidRPr="00CC3B89">
        <w:rPr>
          <w:rFonts w:ascii="Segoe Print" w:eastAsia="Times New Roman" w:hAnsi="Segoe Print" w:cs="Arial"/>
          <w:b/>
          <w:bCs/>
          <w:color w:val="111111"/>
          <w:sz w:val="29"/>
          <w:szCs w:val="29"/>
          <w:lang w:eastAsia="tr-TR"/>
        </w:rPr>
        <w:t>Gençler hangi şiddet türlerine ne sıklıkta maruz kalmışlar?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Lakap takma her iki gençten birinin maruz kaldığı bir şiddet türü, gençlerin %50,1’i geçmişte arada sırada, sık sık veya sürekli buna maruz kalmışlar.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lastRenderedPageBreak/>
        <w:t>Gençlerin %41,2’i arada sırada, sık sık veya sürekli kötü şakalara maruz kalmış; %31,7’si ile alay edilmiş. %7,6’sı ise saldırıya uğramış, dövülmüş.</w:t>
      </w:r>
    </w:p>
    <w:p w:rsidR="00CC3B89" w:rsidRPr="00CC3B89" w:rsidRDefault="00CC3B89" w:rsidP="00CC3B89">
      <w:pPr>
        <w:spacing w:before="360" w:after="210" w:line="435" w:lineRule="atLeast"/>
        <w:outlineLvl w:val="3"/>
        <w:rPr>
          <w:rFonts w:ascii="Segoe Print" w:eastAsia="Times New Roman" w:hAnsi="Segoe Print" w:cs="Arial"/>
          <w:color w:val="111111"/>
          <w:sz w:val="29"/>
          <w:szCs w:val="29"/>
          <w:lang w:eastAsia="tr-TR"/>
        </w:rPr>
      </w:pPr>
      <w:r w:rsidRPr="00CC3B89">
        <w:rPr>
          <w:rFonts w:ascii="Segoe Print" w:eastAsia="Times New Roman" w:hAnsi="Segoe Print" w:cs="Arial"/>
          <w:b/>
          <w:bCs/>
          <w:color w:val="111111"/>
          <w:sz w:val="29"/>
          <w:szCs w:val="29"/>
          <w:lang w:eastAsia="tr-TR"/>
        </w:rPr>
        <w:t>Peki, nelere şahit olmuşlar?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Gençlerin %57,4’ü arada sırada, sık sık veya sürekli olarak lakap takılmaya şahit olmuş. %52,9’u alay edildiğine, %47,4’ü kötü şakalar yapıldığına şahit olmuş. %23,9’u itilme, dayak ve tokat atıldığına, %22,8’i ise saldırı ve dayağa şahit olmuşlar.</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color w:val="222222"/>
          <w:sz w:val="23"/>
          <w:szCs w:val="23"/>
          <w:lang w:eastAsia="tr-TR"/>
        </w:rPr>
        <w:t>Ayrıntılı tabloları aşağıdan inceleyebilirsiniz.</w:t>
      </w:r>
    </w:p>
    <w:p w:rsidR="00CC3B89" w:rsidRPr="00CC3B89" w:rsidRDefault="00CC3B89" w:rsidP="00CC3B89">
      <w:pPr>
        <w:spacing w:after="390" w:line="390" w:lineRule="atLeast"/>
        <w:rPr>
          <w:rFonts w:ascii="Segoe Print" w:eastAsia="Times New Roman" w:hAnsi="Segoe Print" w:cs="Helvetica"/>
          <w:color w:val="222222"/>
          <w:sz w:val="23"/>
          <w:szCs w:val="23"/>
          <w:lang w:eastAsia="tr-TR"/>
        </w:rPr>
      </w:pPr>
      <w:r w:rsidRPr="00CC3B89">
        <w:rPr>
          <w:rFonts w:ascii="Segoe Print" w:eastAsia="Times New Roman" w:hAnsi="Segoe Print" w:cs="Helvetica"/>
          <w:b/>
          <w:bCs/>
          <w:noProof/>
          <w:color w:val="00801E"/>
          <w:sz w:val="23"/>
          <w:szCs w:val="23"/>
          <w:lang w:eastAsia="tr-TR"/>
        </w:rPr>
        <w:lastRenderedPageBreak/>
        <w:drawing>
          <wp:inline distT="0" distB="0" distL="0" distR="0" wp14:anchorId="1B0458E2" wp14:editId="10D29B90">
            <wp:extent cx="6480000" cy="3596044"/>
            <wp:effectExtent l="0" t="0" r="0" b="4445"/>
            <wp:docPr id="1" name="Picture 1" descr="https://gaiadergi.com/wp-content/uploads/2018/08/lise-zorbalik-tablo-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iadergi.com/wp-content/uploads/2018/08/lise-zorbalik-tablo-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000" cy="3596044"/>
                    </a:xfrm>
                    <a:prstGeom prst="rect">
                      <a:avLst/>
                    </a:prstGeom>
                    <a:noFill/>
                    <a:ln>
                      <a:noFill/>
                    </a:ln>
                  </pic:spPr>
                </pic:pic>
              </a:graphicData>
            </a:graphic>
          </wp:inline>
        </w:drawing>
      </w:r>
      <w:r w:rsidRPr="00CC3B89">
        <w:rPr>
          <w:rFonts w:ascii="Segoe Print" w:eastAsia="Times New Roman" w:hAnsi="Segoe Print" w:cs="Helvetica"/>
          <w:b/>
          <w:bCs/>
          <w:noProof/>
          <w:color w:val="00801E"/>
          <w:sz w:val="23"/>
          <w:szCs w:val="23"/>
          <w:lang w:eastAsia="tr-TR"/>
        </w:rPr>
        <w:drawing>
          <wp:inline distT="0" distB="0" distL="0" distR="0" wp14:anchorId="7AA6A565" wp14:editId="66241BD6">
            <wp:extent cx="6516000" cy="3812933"/>
            <wp:effectExtent l="0" t="0" r="0" b="0"/>
            <wp:docPr id="2" name="Picture 2" descr="https://gaiadergi.com/wp-content/uploads/2018/08/lise-zorbalik-tabl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iadergi.com/wp-content/uploads/2018/08/lise-zorbalik-tabl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6000" cy="3812933"/>
                    </a:xfrm>
                    <a:prstGeom prst="rect">
                      <a:avLst/>
                    </a:prstGeom>
                    <a:noFill/>
                    <a:ln>
                      <a:noFill/>
                    </a:ln>
                  </pic:spPr>
                </pic:pic>
              </a:graphicData>
            </a:graphic>
          </wp:inline>
        </w:drawing>
      </w:r>
      <w:r w:rsidRPr="00CC3B89">
        <w:rPr>
          <w:rFonts w:ascii="Segoe Print" w:eastAsia="Times New Roman" w:hAnsi="Segoe Print" w:cs="Helvetica"/>
          <w:b/>
          <w:bCs/>
          <w:color w:val="222222"/>
          <w:sz w:val="23"/>
          <w:szCs w:val="23"/>
          <w:lang w:eastAsia="tr-TR"/>
        </w:rPr>
        <w:t>Kaynak:</w:t>
      </w:r>
      <w:r w:rsidRPr="00CC3B89">
        <w:rPr>
          <w:rFonts w:ascii="Segoe Print" w:eastAsia="Times New Roman" w:hAnsi="Segoe Print" w:cs="Helvetica"/>
          <w:color w:val="222222"/>
          <w:sz w:val="23"/>
          <w:szCs w:val="23"/>
          <w:lang w:eastAsia="tr-TR"/>
        </w:rPr>
        <w:t> </w:t>
      </w:r>
      <w:r w:rsidR="00A72940" w:rsidRPr="00CC3B89">
        <w:rPr>
          <w:rFonts w:ascii="Segoe Print" w:eastAsia="Times New Roman" w:hAnsi="Segoe Print" w:cs="Helvetica"/>
          <w:color w:val="222222"/>
          <w:sz w:val="23"/>
          <w:szCs w:val="23"/>
          <w:lang w:eastAsia="tr-TR"/>
        </w:rPr>
        <w:t xml:space="preserve"> </w:t>
      </w:r>
      <w:r w:rsidR="00A72940">
        <w:t>Genç Hayat Yayınları ISBN: 978-605-88162-6-8 1. Baskı İstanbul, Ekim 2015</w:t>
      </w:r>
    </w:p>
    <w:p w:rsidR="007B09AF" w:rsidRPr="00CC3B89" w:rsidRDefault="007B09AF">
      <w:pPr>
        <w:rPr>
          <w:rFonts w:ascii="Segoe Print" w:hAnsi="Segoe Print"/>
        </w:rPr>
      </w:pPr>
      <w:bookmarkStart w:id="0" w:name="_GoBack"/>
      <w:bookmarkEnd w:id="0"/>
    </w:p>
    <w:sectPr w:rsidR="007B09AF" w:rsidRPr="00CC3B89" w:rsidSect="00CC3B89">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0"/>
    <w:rsid w:val="007B09AF"/>
    <w:rsid w:val="00A72940"/>
    <w:rsid w:val="00CC3B89"/>
    <w:rsid w:val="00EF3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40493">
      <w:bodyDiv w:val="1"/>
      <w:marLeft w:val="0"/>
      <w:marRight w:val="0"/>
      <w:marTop w:val="0"/>
      <w:marBottom w:val="0"/>
      <w:divBdr>
        <w:top w:val="none" w:sz="0" w:space="0" w:color="auto"/>
        <w:left w:val="none" w:sz="0" w:space="0" w:color="auto"/>
        <w:bottom w:val="none" w:sz="0" w:space="0" w:color="auto"/>
        <w:right w:val="none" w:sz="0" w:space="0" w:color="auto"/>
      </w:divBdr>
      <w:divsChild>
        <w:div w:id="1037697999">
          <w:marLeft w:val="0"/>
          <w:marRight w:val="0"/>
          <w:marTop w:val="0"/>
          <w:marBottom w:val="0"/>
          <w:divBdr>
            <w:top w:val="none" w:sz="0" w:space="0" w:color="auto"/>
            <w:left w:val="none" w:sz="0" w:space="0" w:color="auto"/>
            <w:bottom w:val="none" w:sz="0" w:space="0" w:color="auto"/>
            <w:right w:val="none" w:sz="0" w:space="0" w:color="auto"/>
          </w:divBdr>
          <w:divsChild>
            <w:div w:id="87431665">
              <w:marLeft w:val="0"/>
              <w:marRight w:val="0"/>
              <w:marTop w:val="0"/>
              <w:marBottom w:val="450"/>
              <w:divBdr>
                <w:top w:val="none" w:sz="0" w:space="0" w:color="auto"/>
                <w:left w:val="none" w:sz="0" w:space="0" w:color="auto"/>
                <w:bottom w:val="none" w:sz="0" w:space="0" w:color="auto"/>
                <w:right w:val="none" w:sz="0" w:space="0" w:color="auto"/>
              </w:divBdr>
              <w:divsChild>
                <w:div w:id="1020199529">
                  <w:marLeft w:val="0"/>
                  <w:marRight w:val="0"/>
                  <w:marTop w:val="0"/>
                  <w:marBottom w:val="240"/>
                  <w:divBdr>
                    <w:top w:val="none" w:sz="0" w:space="0" w:color="auto"/>
                    <w:left w:val="none" w:sz="0" w:space="0" w:color="auto"/>
                    <w:bottom w:val="none" w:sz="0" w:space="0" w:color="auto"/>
                    <w:right w:val="none" w:sz="0" w:space="0" w:color="auto"/>
                  </w:divBdr>
                  <w:divsChild>
                    <w:div w:id="537668869">
                      <w:marLeft w:val="0"/>
                      <w:marRight w:val="0"/>
                      <w:marTop w:val="0"/>
                      <w:marBottom w:val="0"/>
                      <w:divBdr>
                        <w:top w:val="none" w:sz="0" w:space="0" w:color="auto"/>
                        <w:left w:val="none" w:sz="0" w:space="0" w:color="auto"/>
                        <w:bottom w:val="none" w:sz="0" w:space="0" w:color="auto"/>
                        <w:right w:val="none" w:sz="0" w:space="0" w:color="auto"/>
                      </w:divBdr>
                      <w:divsChild>
                        <w:div w:id="624383393">
                          <w:marLeft w:val="0"/>
                          <w:marRight w:val="30"/>
                          <w:marTop w:val="0"/>
                          <w:marBottom w:val="0"/>
                          <w:divBdr>
                            <w:top w:val="none" w:sz="0" w:space="0" w:color="auto"/>
                            <w:left w:val="none" w:sz="0" w:space="0" w:color="auto"/>
                            <w:bottom w:val="none" w:sz="0" w:space="0" w:color="auto"/>
                            <w:right w:val="none" w:sz="0" w:space="0" w:color="auto"/>
                          </w:divBdr>
                        </w:div>
                        <w:div w:id="3518771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3414">
          <w:marLeft w:val="0"/>
          <w:marRight w:val="0"/>
          <w:marTop w:val="0"/>
          <w:marBottom w:val="0"/>
          <w:divBdr>
            <w:top w:val="none" w:sz="0" w:space="0" w:color="auto"/>
            <w:left w:val="none" w:sz="0" w:space="0" w:color="auto"/>
            <w:bottom w:val="none" w:sz="0" w:space="0" w:color="auto"/>
            <w:right w:val="none" w:sz="0" w:space="0" w:color="auto"/>
          </w:divBdr>
          <w:divsChild>
            <w:div w:id="133372953">
              <w:marLeft w:val="-210"/>
              <w:marRight w:val="-210"/>
              <w:marTop w:val="0"/>
              <w:marBottom w:val="0"/>
              <w:divBdr>
                <w:top w:val="none" w:sz="0" w:space="0" w:color="auto"/>
                <w:left w:val="none" w:sz="0" w:space="0" w:color="auto"/>
                <w:bottom w:val="none" w:sz="0" w:space="0" w:color="auto"/>
                <w:right w:val="none" w:sz="0" w:space="0" w:color="auto"/>
              </w:divBdr>
              <w:divsChild>
                <w:div w:id="538125662">
                  <w:marLeft w:val="0"/>
                  <w:marRight w:val="0"/>
                  <w:marTop w:val="0"/>
                  <w:marBottom w:val="0"/>
                  <w:divBdr>
                    <w:top w:val="none" w:sz="0" w:space="0" w:color="auto"/>
                    <w:left w:val="none" w:sz="0" w:space="0" w:color="auto"/>
                    <w:bottom w:val="none" w:sz="0" w:space="0" w:color="auto"/>
                    <w:right w:val="none" w:sz="0" w:space="0" w:color="auto"/>
                  </w:divBdr>
                  <w:divsChild>
                    <w:div w:id="899024907">
                      <w:marLeft w:val="0"/>
                      <w:marRight w:val="0"/>
                      <w:marTop w:val="0"/>
                      <w:marBottom w:val="0"/>
                      <w:divBdr>
                        <w:top w:val="none" w:sz="0" w:space="0" w:color="auto"/>
                        <w:left w:val="none" w:sz="0" w:space="0" w:color="auto"/>
                        <w:bottom w:val="none" w:sz="0" w:space="0" w:color="auto"/>
                        <w:right w:val="none" w:sz="0" w:space="0" w:color="auto"/>
                      </w:divBdr>
                      <w:divsChild>
                        <w:div w:id="6319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aiadergi.com/wp-content/uploads/2018/08/lise-zorbalik-tablo-2.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aiadergi.com/wp-content/uploads/2018/08/lise-zorbalik-tablo-1.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rhbr</dc:creator>
  <cp:keywords/>
  <dc:description/>
  <cp:lastModifiedBy>rhbr</cp:lastModifiedBy>
  <cp:revision>3</cp:revision>
  <dcterms:created xsi:type="dcterms:W3CDTF">2019-12-02T07:38:00Z</dcterms:created>
  <dcterms:modified xsi:type="dcterms:W3CDTF">2019-12-02T07:40:00Z</dcterms:modified>
</cp:coreProperties>
</file>